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424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4241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Heron Patrick J</w:t>
              </w:r>
            </w:hyperlink>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6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Arcutis Biotherapeutics,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ARQT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0" w:type="dxa"/>
            <w:vAlign w:val="bottom"/>
          </w:tcPr>
          <w:p>
            <w:pPr>
              <w:spacing w:after="0"/>
              <w:rPr>
                <w:sz w:val="9"/>
                <w:szCs w:val="9"/>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top w:val="single" w:sz="8" w:color="EEEEEE"/>
            </w:tcBorders>
          </w:tcPr>
          <w:p>
            <w:pPr>
              <w:spacing w:after="0"/>
              <w:rPr>
                <w:sz w:val="4"/>
                <w:szCs w:val="4"/>
                <w:color w:val="auto"/>
              </w:rPr>
            </w:pPr>
          </w:p>
        </w:tc>
        <w:tc>
          <w:tcPr>
            <w:tcW w:w="20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17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760" w:type="dxa"/>
            <w:vAlign w:val="bottom"/>
          </w:tcPr>
          <w:p>
            <w:pPr>
              <w:ind w:left="5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ind w:left="140"/>
              <w:spacing w:after="0"/>
              <w:rPr>
                <w:sz w:val="20"/>
                <w:szCs w:val="20"/>
                <w:color w:val="auto"/>
              </w:rPr>
            </w:pPr>
            <w:r>
              <w:rPr>
                <w:rFonts w:ascii="Arial" w:cs="Arial" w:eastAsia="Arial" w:hAnsi="Arial"/>
                <w:sz w:val="13"/>
                <w:szCs w:val="13"/>
                <w:color w:val="auto"/>
              </w:rPr>
              <w:t>below)</w:t>
            </w:r>
          </w:p>
        </w:tc>
        <w:tc>
          <w:tcPr>
            <w:tcW w:w="960" w:type="dxa"/>
            <w:vAlign w:val="bottom"/>
          </w:tcPr>
          <w:p>
            <w:pPr>
              <w:ind w:left="5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ARCUTIS BIOTHERAPEUTICS, INC.</w:t>
            </w:r>
          </w:p>
        </w:tc>
        <w:tc>
          <w:tcPr>
            <w:tcW w:w="16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3027 TOWNSGATE ROAD, SUITE 300</w:t>
            </w: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6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13"/>
                <w:szCs w:val="13"/>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6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ind w:left="80"/>
              <w:spacing w:after="0"/>
              <w:rPr>
                <w:sz w:val="20"/>
                <w:szCs w:val="20"/>
                <w:color w:val="auto"/>
              </w:rPr>
            </w:pPr>
            <w:r>
              <w:rPr>
                <w:rFonts w:ascii="Arial" w:cs="Arial" w:eastAsia="Arial" w:hAnsi="Arial"/>
                <w:sz w:val="13"/>
                <w:szCs w:val="13"/>
                <w:color w:val="auto"/>
              </w:rPr>
              <w:t>Line)</w:t>
            </w: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WESTLAKE</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91361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VILLAGE</w:t>
            </w:r>
          </w:p>
        </w:tc>
        <w:tc>
          <w:tcPr>
            <w:tcW w:w="740" w:type="dxa"/>
            <w:vAlign w:val="bottom"/>
            <w:gridSpan w:val="2"/>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Pr>
          <w:p>
            <w:pPr>
              <w:ind w:left="5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440" w:type="dxa"/>
            <w:vAlign w:val="bottom"/>
            <w:tcBorders>
              <w:bottom w:val="single" w:sz="8" w:color="2C2C2C"/>
            </w:tcBorders>
            <w:gridSpan w:val="4"/>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2"/>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300" w:type="dxa"/>
            <w:vAlign w:val="bottom"/>
            <w:gridSpan w:val="4"/>
          </w:tcPr>
          <w:p>
            <w:pPr>
              <w:ind w:left="12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60" w:type="dxa"/>
            <w:vAlign w:val="bottom"/>
          </w:tcPr>
          <w:p>
            <w:pPr>
              <w:ind w:left="1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300" w:type="dxa"/>
            <w:vAlign w:val="bottom"/>
            <w:gridSpan w:val="4"/>
          </w:tcPr>
          <w:p>
            <w:pPr>
              <w:ind w:left="12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Frazier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ind w:left="280"/>
              <w:spacing w:after="0" w:line="213" w:lineRule="exact"/>
              <w:rPr>
                <w:sz w:val="20"/>
                <w:szCs w:val="20"/>
                <w:color w:val="auto"/>
              </w:rPr>
            </w:pPr>
            <w:r>
              <w:rPr>
                <w:rFonts w:ascii="Times New Roman" w:cs="Times New Roman" w:eastAsia="Times New Roman" w:hAnsi="Times New Roman"/>
                <w:sz w:val="17"/>
                <w:szCs w:val="17"/>
                <w:color w:val="0000FF"/>
              </w:rPr>
              <w:t>27,448</w:t>
            </w:r>
            <w:r>
              <w:rPr>
                <w:rFonts w:ascii="Times New Roman" w:cs="Times New Roman" w:eastAsia="Times New Roman" w:hAnsi="Times New Roman"/>
                <w:sz w:val="22"/>
                <w:szCs w:val="22"/>
                <w:color w:val="008000"/>
                <w:vertAlign w:val="superscript"/>
              </w:rPr>
              <w:t>(1)</w:t>
            </w:r>
          </w:p>
        </w:tc>
        <w:tc>
          <w:tcPr>
            <w:tcW w:w="9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Life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Sciences</w:t>
            </w: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X, 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Due to a scrivener's error on the Reporting Person's Form 4 filed on June 9, 2026, the number of shares of common stock indirectly held by the Reporting Person through Frazier Life Sciences X, L.P. reflected a discrepancy that inadvertently understated the Reporting Person's indirect beneficial ownership by 2,646 shares. The correct number of shares so indirectly held by the Reporting Person is reflected in this Form 4/A.</w:t>
      </w:r>
    </w:p>
    <w:p>
      <w:pPr>
        <w:spacing w:after="0" w:line="20" w:lineRule="exact"/>
        <w:rPr>
          <w:rFonts w:ascii="Times New Roman" w:cs="Times New Roman" w:eastAsia="Times New Roman" w:hAnsi="Times New Roman"/>
          <w:sz w:val="13"/>
          <w:szCs w:val="13"/>
          <w:color w:val="008000"/>
        </w:rPr>
      </w:pPr>
    </w:p>
    <w:p>
      <w:pPr>
        <w:ind w:left="40" w:right="1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herein are held of record by Frazier Life Sciences X, L.P. FHMLS X, L.P. is the general partner of Frazier Life Sciences X, L.P. and FHMLS X, L.L.C. is the general partner of FHMLS X, L.P. The Reporting Person is one of two managing members of FHMLS X, L.L.C. The Reporting Person disclaims beneficial ownership of such securities except to the extent of his pecuniary interest therein, and the inclusion of these securities in this report shall not be deemed an admission of beneficial ownership of such securities for purposes of Section 16 or for any other purposes.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Latha Vairavan, Attorney-</w:t>
            </w:r>
          </w:p>
        </w:tc>
        <w:tc>
          <w:tcPr>
            <w:tcW w:w="10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Patrick J. Heron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65617" TargetMode="External"/><Relationship Id="rId14" Type="http://schemas.openxmlformats.org/officeDocument/2006/relationships/hyperlink" Target="http://www.sec.gov/cgi-bin/browse-edgar?action=getcompany&amp;CIK=00017873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2026-06-12T16:56:40Z</dcterms:created>
  <dcterms:modified xsi:type="dcterms:W3CDTF">2026-06-12T16:56:40Z</dcterms:modified>
</cp:coreProperties>
</file>